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4D6" w:rsidRPr="00CA29B4" w:rsidRDefault="00FF644D" w:rsidP="00703756">
      <w:pPr>
        <w:spacing w:after="0"/>
        <w:rPr>
          <w:sz w:val="20"/>
          <w:szCs w:val="20"/>
          <w:shd w:val="clear" w:color="auto" w:fill="FFFFFF"/>
        </w:rPr>
      </w:pPr>
      <w:r w:rsidRPr="00CA29B4">
        <w:rPr>
          <w:sz w:val="20"/>
          <w:szCs w:val="20"/>
          <w:shd w:val="clear" w:color="auto" w:fill="FFFFFF"/>
        </w:rPr>
        <w:t>International Anti-Corruption Day</w:t>
      </w:r>
      <w:r w:rsidR="001B34D6" w:rsidRPr="00CA29B4">
        <w:rPr>
          <w:sz w:val="20"/>
          <w:szCs w:val="20"/>
          <w:shd w:val="clear" w:color="auto" w:fill="FFFFFF"/>
        </w:rPr>
        <w:t xml:space="preserve"> - Budapest, </w:t>
      </w:r>
      <w:r w:rsidRPr="00CA29B4">
        <w:rPr>
          <w:sz w:val="20"/>
          <w:szCs w:val="20"/>
          <w:shd w:val="clear" w:color="auto" w:fill="FFFFFF"/>
        </w:rPr>
        <w:t>December 9, 2022, 12:00</w:t>
      </w:r>
    </w:p>
    <w:p w:rsidR="001B34D6" w:rsidRDefault="00FF644D" w:rsidP="00703756">
      <w:pPr>
        <w:pStyle w:val="Cmsor3"/>
        <w:spacing w:before="0" w:after="120"/>
        <w:rPr>
          <w:shd w:val="clear" w:color="auto" w:fill="FFFFFF"/>
        </w:rPr>
      </w:pPr>
      <w:r>
        <w:rPr>
          <w:shd w:val="clear" w:color="auto" w:fill="FFFFFF"/>
        </w:rPr>
        <w:t>Hungary</w:t>
      </w:r>
      <w:r w:rsidR="001B34D6">
        <w:rPr>
          <w:shd w:val="clear" w:color="auto" w:fill="FFFFFF"/>
        </w:rPr>
        <w:t xml:space="preserve">: </w:t>
      </w:r>
      <w:r>
        <w:rPr>
          <w:shd w:val="clear" w:color="auto" w:fill="FFFFFF"/>
        </w:rPr>
        <w:t xml:space="preserve">Corruption risk </w:t>
      </w:r>
      <w:r w:rsidR="00BC0356">
        <w:rPr>
          <w:shd w:val="clear" w:color="auto" w:fill="FFFFFF"/>
        </w:rPr>
        <w:t xml:space="preserve">and competition </w:t>
      </w:r>
      <w:r>
        <w:rPr>
          <w:shd w:val="clear" w:color="auto" w:fill="FFFFFF"/>
        </w:rPr>
        <w:t xml:space="preserve">in public procurement from </w:t>
      </w:r>
      <w:r w:rsidR="001B34D6">
        <w:rPr>
          <w:shd w:val="clear" w:color="auto" w:fill="FFFFFF"/>
        </w:rPr>
        <w:t>2005</w:t>
      </w:r>
      <w:r>
        <w:rPr>
          <w:shd w:val="clear" w:color="auto" w:fill="FFFFFF"/>
        </w:rPr>
        <w:t xml:space="preserve"> to </w:t>
      </w:r>
      <w:r w:rsidR="001B34D6">
        <w:rPr>
          <w:shd w:val="clear" w:color="auto" w:fill="FFFFFF"/>
        </w:rPr>
        <w:t>2022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86"/>
      </w:tblGrid>
      <w:tr w:rsidR="001B34D6" w:rsidTr="00661280">
        <w:trPr>
          <w:trHeight w:val="4103"/>
        </w:trPr>
        <w:tc>
          <w:tcPr>
            <w:tcW w:w="4664" w:type="dxa"/>
          </w:tcPr>
          <w:p w:rsidR="001B34D6" w:rsidRDefault="00A92EC7" w:rsidP="008F351F">
            <w:pPr>
              <w:rPr>
                <w:lang w:eastAsia="hu-H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25D55D" wp14:editId="25D227F5">
                  <wp:extent cx="2809875" cy="2533650"/>
                  <wp:effectExtent l="0" t="0" r="9525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 w:rsidR="00A92EC7" w:rsidRDefault="008F351F" w:rsidP="001B34D6">
            <w:pPr>
              <w:rPr>
                <w:lang w:eastAsia="hu-H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FAE2A0" wp14:editId="21704C7A">
                  <wp:extent cx="2828925" cy="2505075"/>
                  <wp:effectExtent l="0" t="0" r="9525" b="9525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1B34D6" w:rsidTr="00661280">
        <w:tc>
          <w:tcPr>
            <w:tcW w:w="4664" w:type="dxa"/>
          </w:tcPr>
          <w:p w:rsidR="001B34D6" w:rsidRDefault="005B0AB9" w:rsidP="001B34D6">
            <w:pPr>
              <w:rPr>
                <w:lang w:eastAsia="hu-H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40C3E07" wp14:editId="256EE07B">
                  <wp:extent cx="2809875" cy="2471420"/>
                  <wp:effectExtent l="0" t="0" r="9525" b="5080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 w:rsidR="001B34D6" w:rsidRDefault="005507D7" w:rsidP="001B34D6">
            <w:pPr>
              <w:rPr>
                <w:lang w:eastAsia="hu-H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574B01" wp14:editId="243F49D9">
                  <wp:extent cx="2819400" cy="2471420"/>
                  <wp:effectExtent l="0" t="0" r="0" b="5080"/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1B34D6" w:rsidTr="00661280">
        <w:tc>
          <w:tcPr>
            <w:tcW w:w="4664" w:type="dxa"/>
          </w:tcPr>
          <w:p w:rsidR="000002B5" w:rsidRDefault="000002B5" w:rsidP="000002B5">
            <w:pPr>
              <w:rPr>
                <w:lang w:eastAsia="hu-H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3AE2916" wp14:editId="5CFD9F97">
                  <wp:extent cx="2790825" cy="2333625"/>
                  <wp:effectExtent l="0" t="0" r="9525" b="9525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0002B5" w:rsidRDefault="000002B5" w:rsidP="000002B5">
            <w:pPr>
              <w:rPr>
                <w:lang w:eastAsia="hu-HU"/>
              </w:rPr>
            </w:pPr>
          </w:p>
        </w:tc>
        <w:tc>
          <w:tcPr>
            <w:tcW w:w="4686" w:type="dxa"/>
          </w:tcPr>
          <w:p w:rsidR="001B34D6" w:rsidRDefault="00D70C62" w:rsidP="001B34D6">
            <w:pPr>
              <w:rPr>
                <w:lang w:eastAsia="hu-H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A1FDFA" wp14:editId="124AC4D9">
                  <wp:extent cx="2809875" cy="2324100"/>
                  <wp:effectExtent l="0" t="0" r="9525" b="0"/>
                  <wp:docPr id="7" name="Diagram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542D74" w:rsidRDefault="00542D74" w:rsidP="001B34D6">
            <w:pPr>
              <w:rPr>
                <w:lang w:eastAsia="hu-HU"/>
              </w:rPr>
            </w:pPr>
          </w:p>
        </w:tc>
      </w:tr>
    </w:tbl>
    <w:p w:rsidR="00703756" w:rsidRPr="00703756" w:rsidRDefault="0082795E" w:rsidP="001B34D6">
      <w:pPr>
        <w:rPr>
          <w:sz w:val="14"/>
          <w:szCs w:val="14"/>
          <w:lang w:eastAsia="hu-HU"/>
        </w:rPr>
      </w:pPr>
      <w:r w:rsidRPr="00703756">
        <w:rPr>
          <w:sz w:val="14"/>
          <w:szCs w:val="14"/>
          <w:lang w:eastAsia="hu-HU"/>
        </w:rPr>
        <w:t>NCO: National Communications Office, supervised by Antal Rogán, one of the ministers responsible for preventing corruption in Hungary</w:t>
      </w:r>
    </w:p>
    <w:sectPr w:rsidR="00703756" w:rsidRPr="0070375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77CF" w:rsidRDefault="003177CF" w:rsidP="001B34D6">
      <w:pPr>
        <w:spacing w:after="0" w:line="240" w:lineRule="auto"/>
      </w:pPr>
      <w:r>
        <w:separator/>
      </w:r>
    </w:p>
  </w:endnote>
  <w:endnote w:type="continuationSeparator" w:id="0">
    <w:p w:rsidR="003177CF" w:rsidRDefault="003177CF" w:rsidP="001B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77CF" w:rsidRDefault="003177CF" w:rsidP="001B34D6">
      <w:pPr>
        <w:spacing w:after="0" w:line="240" w:lineRule="auto"/>
      </w:pPr>
      <w:r>
        <w:separator/>
      </w:r>
    </w:p>
  </w:footnote>
  <w:footnote w:type="continuationSeparator" w:id="0">
    <w:p w:rsidR="003177CF" w:rsidRDefault="003177CF" w:rsidP="001B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4D6" w:rsidRDefault="001B34D6" w:rsidP="001B34D6">
    <w:pPr>
      <w:pStyle w:val="lfej"/>
      <w:jc w:val="center"/>
    </w:pPr>
    <w:r w:rsidRPr="00340409">
      <w:rPr>
        <w:noProof/>
        <w:lang w:val="en-US"/>
      </w:rPr>
      <w:drawing>
        <wp:anchor distT="0" distB="0" distL="0" distR="0" simplePos="0" relativeHeight="251659264" behindDoc="0" locked="0" layoutInCell="1" allowOverlap="1" wp14:anchorId="2247F2D4" wp14:editId="3D3B6EEE">
          <wp:simplePos x="0" y="0"/>
          <wp:positionH relativeFrom="margin">
            <wp:align>center</wp:align>
          </wp:positionH>
          <wp:positionV relativeFrom="paragraph">
            <wp:posOffset>-371475</wp:posOffset>
          </wp:positionV>
          <wp:extent cx="2733675" cy="770890"/>
          <wp:effectExtent l="0" t="0" r="9525" b="0"/>
          <wp:wrapSquare wrapText="largest"/>
          <wp:docPr id="9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34D6" w:rsidRDefault="001B34D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D6"/>
    <w:rsid w:val="000002B5"/>
    <w:rsid w:val="00005678"/>
    <w:rsid w:val="000058BD"/>
    <w:rsid w:val="000624B3"/>
    <w:rsid w:val="001B0530"/>
    <w:rsid w:val="001B34D6"/>
    <w:rsid w:val="002D79E8"/>
    <w:rsid w:val="003177CF"/>
    <w:rsid w:val="003723D9"/>
    <w:rsid w:val="00542D74"/>
    <w:rsid w:val="005507D7"/>
    <w:rsid w:val="005B0AB9"/>
    <w:rsid w:val="006239F2"/>
    <w:rsid w:val="00661280"/>
    <w:rsid w:val="00703756"/>
    <w:rsid w:val="007F644F"/>
    <w:rsid w:val="0082795E"/>
    <w:rsid w:val="00882F76"/>
    <w:rsid w:val="008D49D9"/>
    <w:rsid w:val="008F351F"/>
    <w:rsid w:val="009065E9"/>
    <w:rsid w:val="009B2B7B"/>
    <w:rsid w:val="00A77DDA"/>
    <w:rsid w:val="00A827B0"/>
    <w:rsid w:val="00A92EC7"/>
    <w:rsid w:val="00BC0356"/>
    <w:rsid w:val="00BD013A"/>
    <w:rsid w:val="00BE3B26"/>
    <w:rsid w:val="00C63404"/>
    <w:rsid w:val="00CA29B4"/>
    <w:rsid w:val="00D70C62"/>
    <w:rsid w:val="00D870E2"/>
    <w:rsid w:val="00D961EF"/>
    <w:rsid w:val="00EA2A42"/>
    <w:rsid w:val="00EA5EB2"/>
    <w:rsid w:val="00ED1CED"/>
    <w:rsid w:val="00F55F62"/>
    <w:rsid w:val="00FE4147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8A78F-BBFD-4091-A276-7FE193B3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F644F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F644F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D013A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BD013A"/>
    <w:pPr>
      <w:keepNext/>
      <w:keepLines/>
      <w:spacing w:before="240" w:after="2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F64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7F64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D01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BD01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fej">
    <w:name w:val="header"/>
    <w:basedOn w:val="Norml"/>
    <w:link w:val="lfejChar"/>
    <w:uiPriority w:val="99"/>
    <w:unhideWhenUsed/>
    <w:rsid w:val="001B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34D6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1B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34D6"/>
    <w:rPr>
      <w:lang w:val="hu-HU"/>
    </w:rPr>
  </w:style>
  <w:style w:type="table" w:styleId="Rcsostblzat">
    <w:name w:val="Table Grid"/>
    <w:basedOn w:val="Normltblzat"/>
    <w:uiPriority w:val="39"/>
    <w:rsid w:val="001B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TIJ\123\crcb\1_munka\2022_hpp_0522\figures\2022_hpp_0522_figures_221205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TIJ\123\crcb\1_munka\2022_hpp_0522\figures\2022_hpp_0522_figures_221205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TIJ\123\crcb\1_munka\2022_hpp_0522\figures\2022_hpp_0522_figures_22120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TIJ\123\crcb\1_munka\2022_hpp_0522\figures\2022_hpp_0522_figures_221205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TIJ\123\crcb\1_munka\2022_hpp_0522\figures\2022_hpp_0522_figures_221205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IJ\123\crcb\1_munka\2022_hpp_0522\figures\2022_hpp_0522_figures_22120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7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700"/>
              <a:t>Corruption risk in Hungarian Public Procurement, </a:t>
            </a:r>
            <a:br>
              <a:rPr lang="hu-HU" sz="700"/>
            </a:br>
            <a:r>
              <a:rPr lang="hu-HU" sz="700"/>
              <a:t>2005.01-2022.07, N = 284,672 </a:t>
            </a:r>
            <a:endParaRPr lang="en-US" sz="700"/>
          </a:p>
        </c:rich>
      </c:tx>
      <c:layout>
        <c:manualLayout>
          <c:xMode val="edge"/>
          <c:yMode val="edge"/>
          <c:x val="0.18526553672316382"/>
          <c:y val="2.9962775565601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3794937831162523E-2"/>
          <c:y val="0.15501312335958006"/>
          <c:w val="0.86688424000619224"/>
          <c:h val="0.62105896211792411"/>
        </c:manualLayout>
      </c:layout>
      <c:lineChart>
        <c:grouping val="standard"/>
        <c:varyColors val="0"/>
        <c:ser>
          <c:idx val="0"/>
          <c:order val="0"/>
          <c:tx>
            <c:strRef>
              <c:f>sb!$G$3</c:f>
              <c:strCache>
                <c:ptCount val="1"/>
                <c:pt idx="0">
                  <c:v>sb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sb!$C$5:$C$22</c:f>
              <c:numCache>
                <c:formatCode>General</c:formatCode>
                <c:ptCount val="1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</c:numCache>
            </c:numRef>
          </c:cat>
          <c:val>
            <c:numRef>
              <c:f>sb!$G$5:$G$22</c:f>
              <c:numCache>
                <c:formatCode>General</c:formatCode>
                <c:ptCount val="18"/>
                <c:pt idx="0">
                  <c:v>0.2291</c:v>
                </c:pt>
                <c:pt idx="1">
                  <c:v>0.30359999999999998</c:v>
                </c:pt>
                <c:pt idx="2">
                  <c:v>0.30359999999999998</c:v>
                </c:pt>
                <c:pt idx="3">
                  <c:v>0.29499999999999998</c:v>
                </c:pt>
                <c:pt idx="4">
                  <c:v>0.30590000000000001</c:v>
                </c:pt>
                <c:pt idx="5">
                  <c:v>0.34130000000000005</c:v>
                </c:pt>
                <c:pt idx="6">
                  <c:v>0.26289999999999997</c:v>
                </c:pt>
                <c:pt idx="7">
                  <c:v>0.25730000000000003</c:v>
                </c:pt>
                <c:pt idx="8">
                  <c:v>0.25900000000000001</c:v>
                </c:pt>
                <c:pt idx="9">
                  <c:v>0.314</c:v>
                </c:pt>
                <c:pt idx="10">
                  <c:v>0.32189999999999996</c:v>
                </c:pt>
                <c:pt idx="11">
                  <c:v>0.28120000000000001</c:v>
                </c:pt>
                <c:pt idx="12">
                  <c:v>0.27850000000000003</c:v>
                </c:pt>
                <c:pt idx="13">
                  <c:v>0.2959</c:v>
                </c:pt>
                <c:pt idx="14">
                  <c:v>0.31329999999999997</c:v>
                </c:pt>
                <c:pt idx="15">
                  <c:v>0.33069999999999999</c:v>
                </c:pt>
                <c:pt idx="16">
                  <c:v>0.34439999999999998</c:v>
                </c:pt>
                <c:pt idx="17">
                  <c:v>0.36840000000000006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406-49AA-97C2-7051E965EA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47121392"/>
        <c:axId val="647121952"/>
      </c:lineChart>
      <c:catAx>
        <c:axId val="6471213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 sz="700"/>
                  <a:t>Source: CRCB</a:t>
                </a:r>
                <a:endParaRPr lang="en-US" sz="700"/>
              </a:p>
            </c:rich>
          </c:tx>
          <c:layout>
            <c:manualLayout>
              <c:xMode val="edge"/>
              <c:yMode val="edge"/>
              <c:x val="1.5443132108486423E-2"/>
              <c:y val="0.911087780694079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121952"/>
        <c:crosses val="autoZero"/>
        <c:auto val="1"/>
        <c:lblAlgn val="ctr"/>
        <c:lblOffset val="100"/>
        <c:noMultiLvlLbl val="0"/>
      </c:catAx>
      <c:valAx>
        <c:axId val="647121952"/>
        <c:scaling>
          <c:orientation val="minMax"/>
          <c:max val="0.5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121392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7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hu-HU" sz="700" b="0" i="0" baseline="0">
                <a:effectLst/>
              </a:rPr>
              <a:t>Share of net contract value won by companies owned by Lőrinc Mészáros (childhood friend of Viktor Orban) in total net contract value, </a:t>
            </a:r>
            <a:br>
              <a:rPr lang="hu-HU" sz="700" b="0" i="0" baseline="0">
                <a:effectLst/>
              </a:rPr>
            </a:br>
            <a:r>
              <a:rPr lang="hu-HU" sz="700" b="0" i="0" baseline="0">
                <a:effectLst/>
              </a:rPr>
              <a:t>2005.01-2022.07,  N = 284,672, %</a:t>
            </a:r>
            <a:endParaRPr lang="en-US" sz="7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7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274981931606375"/>
          <c:y val="0.23623529411764707"/>
          <c:w val="0.82411008406557873"/>
          <c:h val="0.53417858061859902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FF6600"/>
              </a:solidFill>
              <a:round/>
            </a:ln>
            <a:effectLst/>
          </c:spPr>
          <c:marker>
            <c:symbol val="none"/>
          </c:marker>
          <c:cat>
            <c:numRef>
              <c:f>ncvmrd_c3_all!$C$5:$C$22</c:f>
              <c:numCache>
                <c:formatCode>General</c:formatCode>
                <c:ptCount val="1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</c:numCache>
            </c:numRef>
          </c:cat>
          <c:val>
            <c:numRef>
              <c:f>ncvmrd_c3_all!$F$5:$F$22</c:f>
              <c:numCache>
                <c:formatCode>0.0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1.1988504309821107E-3</c:v>
                </c:pt>
                <c:pt idx="4">
                  <c:v>0</c:v>
                </c:pt>
                <c:pt idx="5">
                  <c:v>0</c:v>
                </c:pt>
                <c:pt idx="6">
                  <c:v>6.4142081838169523E-2</c:v>
                </c:pt>
                <c:pt idx="7">
                  <c:v>0.12589456914970557</c:v>
                </c:pt>
                <c:pt idx="8">
                  <c:v>0.22988802332463396</c:v>
                </c:pt>
                <c:pt idx="9">
                  <c:v>0.96074026353633579</c:v>
                </c:pt>
                <c:pt idx="10">
                  <c:v>0.34685048837518473</c:v>
                </c:pt>
                <c:pt idx="11">
                  <c:v>3.3539751920083809</c:v>
                </c:pt>
                <c:pt idx="12">
                  <c:v>7.230131748581865</c:v>
                </c:pt>
                <c:pt idx="13">
                  <c:v>4.6372089665245548</c:v>
                </c:pt>
                <c:pt idx="14">
                  <c:v>7.8772012426293374</c:v>
                </c:pt>
                <c:pt idx="15">
                  <c:v>9.7835700572597855</c:v>
                </c:pt>
                <c:pt idx="16">
                  <c:v>15.335902039848229</c:v>
                </c:pt>
                <c:pt idx="17">
                  <c:v>13.172315832371714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45-4CCA-80FD-340A380BA2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47124192"/>
        <c:axId val="647124752"/>
      </c:lineChart>
      <c:catAx>
        <c:axId val="6471241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 sz="700"/>
                  <a:t>Source: CRCB</a:t>
                </a:r>
                <a:endParaRPr lang="en-US" sz="700"/>
              </a:p>
            </c:rich>
          </c:tx>
          <c:layout>
            <c:manualLayout>
              <c:xMode val="edge"/>
              <c:yMode val="edge"/>
              <c:x val="1.5443108796353433E-2"/>
              <c:y val="0.9360975853513662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124752"/>
        <c:crosses val="autoZero"/>
        <c:auto val="1"/>
        <c:lblAlgn val="ctr"/>
        <c:lblOffset val="100"/>
        <c:noMultiLvlLbl val="0"/>
      </c:catAx>
      <c:valAx>
        <c:axId val="647124752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124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84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hu-HU" sz="700"/>
              <a:t>Corruption risk for some contracting institutions </a:t>
            </a:r>
            <a:br>
              <a:rPr lang="hu-HU" sz="700"/>
            </a:br>
            <a:r>
              <a:rPr lang="hu-HU" sz="700" b="0" i="0" baseline="0">
                <a:effectLst/>
              </a:rPr>
              <a:t>2005.01-2022.07, N = 284,672</a:t>
            </a:r>
            <a:endParaRPr lang="en-US" sz="700"/>
          </a:p>
        </c:rich>
      </c:tx>
      <c:layout>
        <c:manualLayout>
          <c:xMode val="edge"/>
          <c:yMode val="edge"/>
          <c:x val="0.21267105310466333"/>
          <c:y val="2.05549845837615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84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9813756157192679E-2"/>
          <c:y val="0.15414255070723515"/>
          <c:w val="0.84995793334052416"/>
          <c:h val="0.66311275709642359"/>
        </c:manualLayout>
      </c:layout>
      <c:lineChart>
        <c:grouping val="standard"/>
        <c:varyColors val="0"/>
        <c:ser>
          <c:idx val="0"/>
          <c:order val="0"/>
          <c:tx>
            <c:strRef>
              <c:f>sb!$C$52</c:f>
              <c:strCache>
                <c:ptCount val="1"/>
                <c:pt idx="0">
                  <c:v>NCO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numRef>
              <c:f>sb!$C$55:$C$72</c:f>
              <c:numCache>
                <c:formatCode>General</c:formatCode>
                <c:ptCount val="1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</c:numCache>
            </c:numRef>
          </c:cat>
          <c:val>
            <c:numRef>
              <c:f>sb!$D$55:$D$72</c:f>
              <c:numCache>
                <c:formatCode>General</c:formatCode>
                <c:ptCount val="18"/>
                <c:pt idx="10">
                  <c:v>0.61538459999999995</c:v>
                </c:pt>
                <c:pt idx="11">
                  <c:v>0.60714290000000004</c:v>
                </c:pt>
                <c:pt idx="12">
                  <c:v>0.71428570000000002</c:v>
                </c:pt>
                <c:pt idx="13">
                  <c:v>0.24615380000000001</c:v>
                </c:pt>
                <c:pt idx="14">
                  <c:v>0.94666669999999997</c:v>
                </c:pt>
                <c:pt idx="15">
                  <c:v>0.88461540000000005</c:v>
                </c:pt>
                <c:pt idx="16">
                  <c:v>0.92213109999999998</c:v>
                </c:pt>
                <c:pt idx="17">
                  <c:v>0.91629959999999999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98-441A-94AB-16B0136C740F}"/>
            </c:ext>
          </c:extLst>
        </c:ser>
        <c:ser>
          <c:idx val="1"/>
          <c:order val="1"/>
          <c:tx>
            <c:strRef>
              <c:f>sb!$F$52</c:f>
              <c:strCache>
                <c:ptCount val="1"/>
                <c:pt idx="0">
                  <c:v>National Defence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val>
            <c:numRef>
              <c:f>sb!$G$55:$G$72</c:f>
              <c:numCache>
                <c:formatCode>General</c:formatCode>
                <c:ptCount val="18"/>
                <c:pt idx="0">
                  <c:v>0.3090909</c:v>
                </c:pt>
                <c:pt idx="1">
                  <c:v>0.22972970000000001</c:v>
                </c:pt>
                <c:pt idx="2">
                  <c:v>0.4166667</c:v>
                </c:pt>
                <c:pt idx="3">
                  <c:v>0.2246377</c:v>
                </c:pt>
                <c:pt idx="4">
                  <c:v>0.3225806</c:v>
                </c:pt>
                <c:pt idx="5">
                  <c:v>0.22705310000000001</c:v>
                </c:pt>
                <c:pt idx="6">
                  <c:v>0.21739130000000001</c:v>
                </c:pt>
                <c:pt idx="7">
                  <c:v>0.2234043</c:v>
                </c:pt>
                <c:pt idx="8">
                  <c:v>0.46601939999999997</c:v>
                </c:pt>
                <c:pt idx="9">
                  <c:v>0.42307689999999998</c:v>
                </c:pt>
                <c:pt idx="10">
                  <c:v>0.7535461</c:v>
                </c:pt>
                <c:pt idx="11">
                  <c:v>0.703125</c:v>
                </c:pt>
                <c:pt idx="12">
                  <c:v>0.3125</c:v>
                </c:pt>
                <c:pt idx="13">
                  <c:v>0.66249999999999998</c:v>
                </c:pt>
                <c:pt idx="14">
                  <c:v>0.48908299999999999</c:v>
                </c:pt>
                <c:pt idx="15">
                  <c:v>0.45026179999999999</c:v>
                </c:pt>
                <c:pt idx="16">
                  <c:v>0.3070175</c:v>
                </c:pt>
                <c:pt idx="17">
                  <c:v>0.29299360000000002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198-441A-94AB-16B0136C740F}"/>
            </c:ext>
          </c:extLst>
        </c:ser>
        <c:ser>
          <c:idx val="2"/>
          <c:order val="2"/>
          <c:tx>
            <c:strRef>
              <c:f>sb!$I$52</c:f>
              <c:strCache>
                <c:ptCount val="1"/>
                <c:pt idx="0">
                  <c:v>Local Governments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sb!$J$55:$J$72</c:f>
              <c:numCache>
                <c:formatCode>General</c:formatCode>
                <c:ptCount val="18"/>
                <c:pt idx="0">
                  <c:v>0.2337003</c:v>
                </c:pt>
                <c:pt idx="1">
                  <c:v>0.28040540000000003</c:v>
                </c:pt>
                <c:pt idx="2">
                  <c:v>0.28549259999999999</c:v>
                </c:pt>
                <c:pt idx="3">
                  <c:v>0.30997400000000003</c:v>
                </c:pt>
                <c:pt idx="4">
                  <c:v>0.31909749999999998</c:v>
                </c:pt>
                <c:pt idx="5">
                  <c:v>0.33994839999999998</c:v>
                </c:pt>
                <c:pt idx="6">
                  <c:v>0.26564599999999999</c:v>
                </c:pt>
                <c:pt idx="7">
                  <c:v>0.23136309999999999</c:v>
                </c:pt>
                <c:pt idx="8">
                  <c:v>0.20465120000000001</c:v>
                </c:pt>
                <c:pt idx="9">
                  <c:v>0.32665149999999998</c:v>
                </c:pt>
                <c:pt idx="10">
                  <c:v>0.30185849999999997</c:v>
                </c:pt>
                <c:pt idx="11">
                  <c:v>0.181337</c:v>
                </c:pt>
                <c:pt idx="12">
                  <c:v>0.1132132</c:v>
                </c:pt>
                <c:pt idx="13">
                  <c:v>0.1121409</c:v>
                </c:pt>
                <c:pt idx="14">
                  <c:v>0.1493419</c:v>
                </c:pt>
                <c:pt idx="15">
                  <c:v>0.13729569999999999</c:v>
                </c:pt>
                <c:pt idx="16">
                  <c:v>0.1336746</c:v>
                </c:pt>
                <c:pt idx="17">
                  <c:v>0.18529000000000001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198-441A-94AB-16B0136C740F}"/>
            </c:ext>
          </c:extLst>
        </c:ser>
        <c:ser>
          <c:idx val="3"/>
          <c:order val="3"/>
          <c:tx>
            <c:strRef>
              <c:f>sb!$L$52</c:f>
              <c:strCache>
                <c:ptCount val="1"/>
                <c:pt idx="0">
                  <c:v>Hospitals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sb!$M$55:$M$72</c:f>
              <c:numCache>
                <c:formatCode>General</c:formatCode>
                <c:ptCount val="18"/>
                <c:pt idx="0">
                  <c:v>0.15283840000000001</c:v>
                </c:pt>
                <c:pt idx="1">
                  <c:v>0.18153849999999999</c:v>
                </c:pt>
                <c:pt idx="2">
                  <c:v>0.2920354</c:v>
                </c:pt>
                <c:pt idx="3">
                  <c:v>0.2571059</c:v>
                </c:pt>
                <c:pt idx="4">
                  <c:v>0.2280702</c:v>
                </c:pt>
                <c:pt idx="5">
                  <c:v>0.32148260000000001</c:v>
                </c:pt>
                <c:pt idx="6">
                  <c:v>0.3095541</c:v>
                </c:pt>
                <c:pt idx="7">
                  <c:v>0.30844159999999998</c:v>
                </c:pt>
                <c:pt idx="8">
                  <c:v>0.27021040000000002</c:v>
                </c:pt>
                <c:pt idx="9">
                  <c:v>0.31358019999999998</c:v>
                </c:pt>
                <c:pt idx="10">
                  <c:v>0.33076129999999998</c:v>
                </c:pt>
                <c:pt idx="11">
                  <c:v>0.3811563</c:v>
                </c:pt>
                <c:pt idx="12">
                  <c:v>0.30930609999999997</c:v>
                </c:pt>
                <c:pt idx="13">
                  <c:v>0.43523770000000001</c:v>
                </c:pt>
                <c:pt idx="14">
                  <c:v>0.44886359999999997</c:v>
                </c:pt>
                <c:pt idx="15">
                  <c:v>0.44845629999999997</c:v>
                </c:pt>
                <c:pt idx="16">
                  <c:v>0.4820798</c:v>
                </c:pt>
                <c:pt idx="17">
                  <c:v>0.48462349999999998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198-441A-94AB-16B0136C740F}"/>
            </c:ext>
          </c:extLst>
        </c:ser>
        <c:ser>
          <c:idx val="4"/>
          <c:order val="4"/>
          <c:tx>
            <c:strRef>
              <c:f>sb!$O$52</c:f>
              <c:strCache>
                <c:ptCount val="1"/>
                <c:pt idx="0">
                  <c:v>Courts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sb!$P$55:$P$72</c:f>
              <c:numCache>
                <c:formatCode>General</c:formatCode>
                <c:ptCount val="18"/>
                <c:pt idx="0">
                  <c:v>0.3333333</c:v>
                </c:pt>
                <c:pt idx="1">
                  <c:v>0.5</c:v>
                </c:pt>
                <c:pt idx="2">
                  <c:v>0.4</c:v>
                </c:pt>
                <c:pt idx="3">
                  <c:v>0.2142857</c:v>
                </c:pt>
                <c:pt idx="4">
                  <c:v>0.25396829999999998</c:v>
                </c:pt>
                <c:pt idx="5">
                  <c:v>0.19607840000000001</c:v>
                </c:pt>
                <c:pt idx="6">
                  <c:v>0.1875</c:v>
                </c:pt>
                <c:pt idx="7">
                  <c:v>0.25</c:v>
                </c:pt>
                <c:pt idx="8">
                  <c:v>0.1071429</c:v>
                </c:pt>
                <c:pt idx="9">
                  <c:v>0</c:v>
                </c:pt>
                <c:pt idx="10">
                  <c:v>0.36</c:v>
                </c:pt>
                <c:pt idx="11">
                  <c:v>0.2631579</c:v>
                </c:pt>
                <c:pt idx="12">
                  <c:v>0.34615380000000001</c:v>
                </c:pt>
                <c:pt idx="13">
                  <c:v>0.28000000000000003</c:v>
                </c:pt>
                <c:pt idx="14">
                  <c:v>0.3225806</c:v>
                </c:pt>
                <c:pt idx="15">
                  <c:v>0.52500000000000002</c:v>
                </c:pt>
                <c:pt idx="16">
                  <c:v>0.36111110000000002</c:v>
                </c:pt>
                <c:pt idx="17">
                  <c:v>0.5263158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198-441A-94AB-16B0136C74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47129232"/>
        <c:axId val="647129792"/>
      </c:lineChart>
      <c:catAx>
        <c:axId val="6471292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/>
                  <a:t>Source: CRCB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5443132108486423E-2"/>
              <c:y val="0.911087780694079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129792"/>
        <c:crosses val="autoZero"/>
        <c:auto val="1"/>
        <c:lblAlgn val="ctr"/>
        <c:lblOffset val="100"/>
        <c:noMultiLvlLbl val="0"/>
      </c:catAx>
      <c:valAx>
        <c:axId val="647129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12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3374357314924676"/>
          <c:y val="0.1233925278488254"/>
          <c:w val="0.44616510264984"/>
          <c:h val="0.316477717298516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84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hu-HU" sz="700"/>
              <a:t>Corruption risk</a:t>
            </a:r>
            <a:r>
              <a:rPr lang="hu-HU" sz="700" baseline="0"/>
              <a:t> by funding source (EU or Hungarian taxpayers)</a:t>
            </a:r>
            <a:r>
              <a:rPr lang="hu-HU" sz="700"/>
              <a:t> </a:t>
            </a:r>
            <a:br>
              <a:rPr lang="hu-HU" sz="700"/>
            </a:br>
            <a:r>
              <a:rPr lang="hu-HU" sz="700" b="0" i="0" baseline="0">
                <a:effectLst/>
              </a:rPr>
              <a:t>2005.01-2022.07, N = 284,672</a:t>
            </a:r>
            <a:endParaRPr lang="en-US" sz="700"/>
          </a:p>
        </c:rich>
      </c:tx>
      <c:layout>
        <c:manualLayout>
          <c:xMode val="edge"/>
          <c:yMode val="edge"/>
          <c:x val="0.15725934596013336"/>
          <c:y val="4.11099691675231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84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9813756157192679E-2"/>
          <c:y val="0.15414255070723515"/>
          <c:w val="0.84995793334052416"/>
          <c:h val="0.66311275709642359"/>
        </c:manualLayout>
      </c:layout>
      <c:lineChart>
        <c:grouping val="standard"/>
        <c:varyColors val="0"/>
        <c:ser>
          <c:idx val="0"/>
          <c:order val="0"/>
          <c:tx>
            <c:strRef>
              <c:f>sb!$C$78</c:f>
              <c:strCache>
                <c:ptCount val="1"/>
                <c:pt idx="0">
                  <c:v>Hungarian taxpayers</c:v>
                </c:pt>
              </c:strCache>
            </c:strRef>
          </c:tx>
          <c:spPr>
            <a:ln w="28575" cap="rnd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  <c:marker>
            <c:symbol val="none"/>
          </c:marker>
          <c:cat>
            <c:numRef>
              <c:f>sb!$C$81:$C$98</c:f>
              <c:numCache>
                <c:formatCode>General</c:formatCode>
                <c:ptCount val="1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</c:numCache>
            </c:numRef>
          </c:cat>
          <c:val>
            <c:numRef>
              <c:f>sb!$D$81:$D$98</c:f>
              <c:numCache>
                <c:formatCode>General</c:formatCode>
                <c:ptCount val="18"/>
                <c:pt idx="0">
                  <c:v>0.23963429999999999</c:v>
                </c:pt>
                <c:pt idx="1">
                  <c:v>0.30177759999999998</c:v>
                </c:pt>
                <c:pt idx="2">
                  <c:v>0.29629630000000001</c:v>
                </c:pt>
                <c:pt idx="3">
                  <c:v>0.28152379999999999</c:v>
                </c:pt>
                <c:pt idx="4">
                  <c:v>0.28375289999999997</c:v>
                </c:pt>
                <c:pt idx="5">
                  <c:v>0.30609779999999998</c:v>
                </c:pt>
                <c:pt idx="6">
                  <c:v>0.25481910000000002</c:v>
                </c:pt>
                <c:pt idx="7">
                  <c:v>0.26245309999999999</c:v>
                </c:pt>
                <c:pt idx="8">
                  <c:v>0.2768235</c:v>
                </c:pt>
                <c:pt idx="9">
                  <c:v>0.30502360000000001</c:v>
                </c:pt>
                <c:pt idx="10">
                  <c:v>0.3263122</c:v>
                </c:pt>
                <c:pt idx="11">
                  <c:v>0.29483140000000002</c:v>
                </c:pt>
                <c:pt idx="12">
                  <c:v>0.30871680000000001</c:v>
                </c:pt>
                <c:pt idx="13">
                  <c:v>0.35799880000000001</c:v>
                </c:pt>
                <c:pt idx="14">
                  <c:v>0.36950050000000001</c:v>
                </c:pt>
                <c:pt idx="15">
                  <c:v>0.3900132</c:v>
                </c:pt>
                <c:pt idx="16">
                  <c:v>0.40038810000000002</c:v>
                </c:pt>
                <c:pt idx="17">
                  <c:v>0.42681459999999999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B8-4932-8407-C262BDFB47B0}"/>
            </c:ext>
          </c:extLst>
        </c:ser>
        <c:ser>
          <c:idx val="1"/>
          <c:order val="1"/>
          <c:tx>
            <c:strRef>
              <c:f>sb!$F$78</c:f>
              <c:strCache>
                <c:ptCount val="1"/>
                <c:pt idx="0">
                  <c:v>EU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val>
            <c:numRef>
              <c:f>sb!$G$81:$G$98</c:f>
              <c:numCache>
                <c:formatCode>General</c:formatCode>
                <c:ptCount val="18"/>
                <c:pt idx="0">
                  <c:v>0.17474049999999999</c:v>
                </c:pt>
                <c:pt idx="1">
                  <c:v>0.30784909999999999</c:v>
                </c:pt>
                <c:pt idx="2">
                  <c:v>0.38647340000000002</c:v>
                </c:pt>
                <c:pt idx="3">
                  <c:v>0.32048369999999998</c:v>
                </c:pt>
                <c:pt idx="4">
                  <c:v>0.32786530000000003</c:v>
                </c:pt>
                <c:pt idx="5">
                  <c:v>0.3749555</c:v>
                </c:pt>
                <c:pt idx="6">
                  <c:v>0.27272730000000001</c:v>
                </c:pt>
                <c:pt idx="7">
                  <c:v>0.24907850000000001</c:v>
                </c:pt>
                <c:pt idx="8">
                  <c:v>0.2352629</c:v>
                </c:pt>
                <c:pt idx="9">
                  <c:v>0.32673370000000002</c:v>
                </c:pt>
                <c:pt idx="10">
                  <c:v>0.31413859999999999</c:v>
                </c:pt>
                <c:pt idx="11">
                  <c:v>0.1824818</c:v>
                </c:pt>
                <c:pt idx="12">
                  <c:v>0.17422679999999999</c:v>
                </c:pt>
                <c:pt idx="13">
                  <c:v>0.19950789999999999</c:v>
                </c:pt>
                <c:pt idx="14">
                  <c:v>0.21206849999999999</c:v>
                </c:pt>
                <c:pt idx="15">
                  <c:v>0.16824539999999999</c:v>
                </c:pt>
                <c:pt idx="16">
                  <c:v>0.1557278</c:v>
                </c:pt>
                <c:pt idx="17">
                  <c:v>0.16095889999999999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B8-4932-8407-C262BDFB47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47132592"/>
        <c:axId val="647133152"/>
      </c:lineChart>
      <c:catAx>
        <c:axId val="6471325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/>
                  <a:t>Source: CRCB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5443132108486423E-2"/>
              <c:y val="0.911087780694079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133152"/>
        <c:crosses val="autoZero"/>
        <c:auto val="1"/>
        <c:lblAlgn val="ctr"/>
        <c:lblOffset val="100"/>
        <c:noMultiLvlLbl val="0"/>
      </c:catAx>
      <c:valAx>
        <c:axId val="647133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132592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4744220328623306"/>
          <c:y val="0.62178677513555236"/>
          <c:w val="0.47694135835760254"/>
          <c:h val="0.127616107339100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7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700"/>
              <a:t>Share of total net contract value with high</a:t>
            </a:r>
            <a:r>
              <a:rPr lang="hu-HU" sz="700" baseline="0"/>
              <a:t> corruption risk (single bider) in total contract value by source of funding</a:t>
            </a:r>
            <a:r>
              <a:rPr lang="hu-HU" sz="700"/>
              <a:t>, 2005.01-2022.07, N = 278.327</a:t>
            </a:r>
            <a:endParaRPr lang="en-US" sz="7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7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274981931606375"/>
          <c:y val="0.22292831043178432"/>
          <c:w val="0.82411008406557873"/>
          <c:h val="0.55386464927178225"/>
        </c:manualLayout>
      </c:layout>
      <c:lineChart>
        <c:grouping val="standard"/>
        <c:varyColors val="0"/>
        <c:ser>
          <c:idx val="1"/>
          <c:order val="0"/>
          <c:tx>
            <c:strRef>
              <c:f>ncvmrd_c3_all!$I$56</c:f>
              <c:strCache>
                <c:ptCount val="1"/>
                <c:pt idx="0">
                  <c:v>Hungarian taxpayers</c:v>
                </c:pt>
              </c:strCache>
            </c:strRef>
          </c:tx>
          <c:spPr>
            <a:ln w="28575" cap="rnd">
              <a:solidFill>
                <a:sysClr val="window" lastClr="FFFFFF">
                  <a:lumMod val="50000"/>
                </a:sysClr>
              </a:solidFill>
              <a:round/>
            </a:ln>
            <a:effectLst/>
          </c:spPr>
          <c:marker>
            <c:symbol val="none"/>
          </c:marker>
          <c:cat>
            <c:numRef>
              <c:f>ncvmrd_c3_all!$C$84:$C$101</c:f>
              <c:numCache>
                <c:formatCode>General</c:formatCode>
                <c:ptCount val="1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</c:numCache>
            </c:numRef>
          </c:cat>
          <c:val>
            <c:numRef>
              <c:f>ncvmrd_c3_all!$I$58:$I$75</c:f>
              <c:numCache>
                <c:formatCode>0.0</c:formatCode>
                <c:ptCount val="18"/>
                <c:pt idx="0">
                  <c:v>22.061299206880346</c:v>
                </c:pt>
                <c:pt idx="1">
                  <c:v>32.068542910109329</c:v>
                </c:pt>
                <c:pt idx="2">
                  <c:v>19.920976906497152</c:v>
                </c:pt>
                <c:pt idx="3">
                  <c:v>45.387956157221964</c:v>
                </c:pt>
                <c:pt idx="4">
                  <c:v>35.087393715880324</c:v>
                </c:pt>
                <c:pt idx="5">
                  <c:v>37.801404043533928</c:v>
                </c:pt>
                <c:pt idx="6">
                  <c:v>33.065247802067155</c:v>
                </c:pt>
                <c:pt idx="7">
                  <c:v>51.220873212399773</c:v>
                </c:pt>
                <c:pt idx="8">
                  <c:v>40.97716898444552</c:v>
                </c:pt>
                <c:pt idx="9">
                  <c:v>45.605614171700807</c:v>
                </c:pt>
                <c:pt idx="10">
                  <c:v>36.284095768558558</c:v>
                </c:pt>
                <c:pt idx="11">
                  <c:v>37.879686183198821</c:v>
                </c:pt>
                <c:pt idx="12">
                  <c:v>25.47655987574143</c:v>
                </c:pt>
                <c:pt idx="13">
                  <c:v>34.261381253552301</c:v>
                </c:pt>
                <c:pt idx="14">
                  <c:v>30.678669847529488</c:v>
                </c:pt>
                <c:pt idx="15">
                  <c:v>27.523705139309769</c:v>
                </c:pt>
                <c:pt idx="16">
                  <c:v>24.458060763561996</c:v>
                </c:pt>
                <c:pt idx="17">
                  <c:v>22.492607809934757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6F7-4816-9B65-AD23634A7308}"/>
            </c:ext>
          </c:extLst>
        </c:ser>
        <c:ser>
          <c:idx val="0"/>
          <c:order val="1"/>
          <c:tx>
            <c:strRef>
              <c:f>ncvmrd_c3_all!$I$82</c:f>
              <c:strCache>
                <c:ptCount val="1"/>
                <c:pt idx="0">
                  <c:v>EU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cat>
            <c:numRef>
              <c:f>ncvmrd_c3_all!$C$84:$C$101</c:f>
              <c:numCache>
                <c:formatCode>General</c:formatCode>
                <c:ptCount val="1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</c:numCache>
            </c:numRef>
          </c:cat>
          <c:val>
            <c:numRef>
              <c:f>ncvmrd_c3_all!$I$84:$I$101</c:f>
              <c:numCache>
                <c:formatCode>0.0</c:formatCode>
                <c:ptCount val="18"/>
                <c:pt idx="0">
                  <c:v>6.3577082426528682</c:v>
                </c:pt>
                <c:pt idx="1">
                  <c:v>19.886959691004865</c:v>
                </c:pt>
                <c:pt idx="2">
                  <c:v>13.228532934223624</c:v>
                </c:pt>
                <c:pt idx="3">
                  <c:v>5.5069286978526195</c:v>
                </c:pt>
                <c:pt idx="4">
                  <c:v>20.142232051115734</c:v>
                </c:pt>
                <c:pt idx="5">
                  <c:v>26.772212168154041</c:v>
                </c:pt>
                <c:pt idx="6">
                  <c:v>23.270094507884568</c:v>
                </c:pt>
                <c:pt idx="7">
                  <c:v>10.752312963338785</c:v>
                </c:pt>
                <c:pt idx="8">
                  <c:v>10.829402299449704</c:v>
                </c:pt>
                <c:pt idx="9">
                  <c:v>25.628754642719876</c:v>
                </c:pt>
                <c:pt idx="10">
                  <c:v>3.5873126914732851</c:v>
                </c:pt>
                <c:pt idx="11">
                  <c:v>12.64730931295529</c:v>
                </c:pt>
                <c:pt idx="12">
                  <c:v>10.699405913598664</c:v>
                </c:pt>
                <c:pt idx="13">
                  <c:v>11.635854407113932</c:v>
                </c:pt>
                <c:pt idx="14">
                  <c:v>10.849718937099524</c:v>
                </c:pt>
                <c:pt idx="15">
                  <c:v>21.328067738097474</c:v>
                </c:pt>
                <c:pt idx="16">
                  <c:v>2.9843008455307296</c:v>
                </c:pt>
                <c:pt idx="17">
                  <c:v>4.6343912364579065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6F7-4816-9B65-AD23634A73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47135952"/>
        <c:axId val="647136512"/>
      </c:lineChart>
      <c:catAx>
        <c:axId val="6471359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/>
                  <a:t>Source: CRCB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5443108796353433E-2"/>
              <c:y val="0.9360975853513662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136512"/>
        <c:crosses val="autoZero"/>
        <c:auto val="1"/>
        <c:lblAlgn val="ctr"/>
        <c:lblOffset val="100"/>
        <c:noMultiLvlLbl val="0"/>
      </c:catAx>
      <c:valAx>
        <c:axId val="647136512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135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1956445661683592"/>
          <c:y val="0.1988163244300345"/>
          <c:w val="0.44178820038799488"/>
          <c:h val="0.150359205099362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700"/>
              <a:t>Odds of</a:t>
            </a:r>
            <a:r>
              <a:rPr lang="hu-HU" sz="700" baseline="0"/>
              <a:t> winning (number of won / lost tenders) some "entrepreneurs" with political ties and  firms without such ties, 2011-2022, N = 220,103 </a:t>
            </a:r>
            <a:endParaRPr lang="en-US" sz="7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41039690377685839"/>
          <c:y val="0.2112733304170312"/>
          <c:w val="0.52827616886872197"/>
          <c:h val="0.6172758092738407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FF6600"/>
            </a:solidFill>
            <a:ln>
              <a:solidFill>
                <a:srgbClr val="FF66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4A-470B-AF42-213528A28A9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odds_of_winning!$D$5:$D$11</c:f>
              <c:strCache>
                <c:ptCount val="7"/>
                <c:pt idx="0">
                  <c:v>firms without political ties</c:v>
                </c:pt>
                <c:pt idx="1">
                  <c:v>Szíjj</c:v>
                </c:pt>
                <c:pt idx="2">
                  <c:v>Tibocz</c:v>
                </c:pt>
                <c:pt idx="3">
                  <c:v>Simicska</c:v>
                </c:pt>
                <c:pt idx="4">
                  <c:v>Jászai</c:v>
                </c:pt>
                <c:pt idx="5">
                  <c:v>Mészáros</c:v>
                </c:pt>
                <c:pt idx="6">
                  <c:v>Balásy</c:v>
                </c:pt>
              </c:strCache>
            </c:strRef>
          </c:cat>
          <c:val>
            <c:numRef>
              <c:f>odds_of_winning!$G$5:$G$11</c:f>
              <c:numCache>
                <c:formatCode>0.0</c:formatCode>
                <c:ptCount val="7"/>
                <c:pt idx="0">
                  <c:v>0.6</c:v>
                </c:pt>
                <c:pt idx="1">
                  <c:v>0.9989680082559339</c:v>
                </c:pt>
                <c:pt idx="2">
                  <c:v>1.3103448275862069</c:v>
                </c:pt>
                <c:pt idx="3">
                  <c:v>1.5565610859728507</c:v>
                </c:pt>
                <c:pt idx="4">
                  <c:v>1.709090909090909</c:v>
                </c:pt>
                <c:pt idx="5">
                  <c:v>1.942084942084942</c:v>
                </c:pt>
                <c:pt idx="6">
                  <c:v>13.822222222222223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A-470B-AF42-213528A28A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47138752"/>
        <c:axId val="647139312"/>
      </c:barChart>
      <c:catAx>
        <c:axId val="647138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139312"/>
        <c:crosses val="autoZero"/>
        <c:auto val="1"/>
        <c:lblAlgn val="ctr"/>
        <c:lblOffset val="100"/>
        <c:noMultiLvlLbl val="0"/>
      </c:catAx>
      <c:valAx>
        <c:axId val="647139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 sz="700"/>
                  <a:t>Source: CRCB</a:t>
                </a:r>
                <a:endParaRPr lang="en-US" sz="700"/>
              </a:p>
            </c:rich>
          </c:tx>
          <c:layout>
            <c:manualLayout>
              <c:xMode val="edge"/>
              <c:yMode val="edge"/>
              <c:x val="2.2652668416447912E-2"/>
              <c:y val="0.9064581510644502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138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k135598</dc:creator>
  <cp:keywords/>
  <dc:description/>
  <cp:lastModifiedBy>István János Tóth</cp:lastModifiedBy>
  <cp:revision>2</cp:revision>
  <cp:lastPrinted>2022-12-09T11:34:00Z</cp:lastPrinted>
  <dcterms:created xsi:type="dcterms:W3CDTF">2023-01-03T13:38:00Z</dcterms:created>
  <dcterms:modified xsi:type="dcterms:W3CDTF">2023-01-03T13:38:00Z</dcterms:modified>
</cp:coreProperties>
</file>